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96" w:rsidRDefault="00CE0996" w:rsidP="00CE0996">
      <w:r>
        <w:rPr>
          <w:rFonts w:ascii="Segoe UI Symbol" w:hAnsi="Segoe UI Symbol" w:cs="Segoe UI Symbol"/>
        </w:rPr>
        <w:t>✅</w:t>
      </w:r>
      <w:r>
        <w:t>С 2021 года в Крыму действует практика инициативного бюджетирования «Крым как мы хотим». Информация, необходимая для реализации проектов, размещена на официальном портале «Открытый бюджет Республики Крым» в разделе «Крым - как мы хотим» (budget.rk.ifinmon.ru/</w:t>
      </w:r>
      <w:proofErr w:type="spellStart"/>
      <w:r>
        <w:t>krym</w:t>
      </w:r>
      <w:proofErr w:type="spellEnd"/>
      <w:r>
        <w:t>-</w:t>
      </w:r>
      <w:proofErr w:type="spellStart"/>
      <w:r>
        <w:t>kak</w:t>
      </w:r>
      <w:proofErr w:type="spellEnd"/>
      <w:r>
        <w:t>-</w:t>
      </w:r>
      <w:proofErr w:type="gramStart"/>
      <w:r>
        <w:t>m...</w:t>
      </w:r>
      <w:proofErr w:type="gramEnd"/>
      <w:r>
        <w:t>).</w:t>
      </w:r>
    </w:p>
    <w:p w:rsidR="00CE0996" w:rsidRDefault="00CE0996" w:rsidP="00CE0996"/>
    <w:p w:rsidR="00CE0996" w:rsidRDefault="00CE0996" w:rsidP="00CE0996">
      <w:r>
        <w:rPr>
          <w:rFonts w:ascii="Segoe UI Symbol" w:hAnsi="Segoe UI Symbol" w:cs="Segoe UI Symbol"/>
        </w:rPr>
        <w:t>🔹</w:t>
      </w:r>
      <w:r>
        <w:t>Каждое поселение может путем открытого обсуждения и голосования на собраниях выбрать направления для реализации проекта. Инициативный проект должен быть направлен на развитие местной инфраструктуры: благоустройство территорий, объекты физической культуры и массового спорта, освещение улиц. От одного сельского поселения может быть представлен только один проект, кроме случаев, когда в состав сельского поселения входят 6 и более населенных пунктов, что дает им право подать на конкурсный отбор два проекта.</w:t>
      </w:r>
    </w:p>
    <w:p w:rsidR="00CE0996" w:rsidRDefault="00CE0996" w:rsidP="00CE0996"/>
    <w:p w:rsidR="00CE0996" w:rsidRDefault="00CE0996" w:rsidP="00CE0996">
      <w:r>
        <w:rPr>
          <w:rFonts w:ascii="Segoe UI Symbol" w:hAnsi="Segoe UI Symbol" w:cs="Segoe UI Symbol"/>
        </w:rPr>
        <w:t>📖</w:t>
      </w:r>
      <w:r>
        <w:t>Жители сами могут выбрать объекты, которые, по их мнению, нужно благоустроить или отремонтировать, сформировать и предложить проект администрации поселения для участия в республиканском конкурсе.</w:t>
      </w:r>
    </w:p>
    <w:p w:rsidR="0032175C" w:rsidRDefault="00CE0996" w:rsidP="00CE0996">
      <w:r>
        <w:t xml:space="preserve">Средства на реализацию проектов выделяются на конкурсной основе. В случае победы конкурсной заявки бюджет поселения получает субсидию из бюджета Республики Крым в сумме до 1,5 миллиона рублей или до 92% от суммы проекта. Из бюджета сельского поселения должно быть выделено не менее 5% от суммы проекта, а также не менее 3% должны собрать местные жители, предложившие и поддержавшие проект. При этом, чем выше уровень </w:t>
      </w:r>
      <w:proofErr w:type="spellStart"/>
      <w:r>
        <w:t>софинансирования</w:t>
      </w:r>
      <w:proofErr w:type="spellEnd"/>
      <w:r>
        <w:t xml:space="preserve"> проекта со стороны жителей населенного пункта и сельского бюджета, тем большее количество начисляемых баллов получит проект при конкурсном отборе.</w:t>
      </w:r>
    </w:p>
    <w:p w:rsidR="00CE0996" w:rsidRDefault="00CE0996" w:rsidP="00CE099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6NDVxZ1jjdw"/>
          </v:shape>
        </w:pict>
      </w:r>
    </w:p>
    <w:sectPr w:rsidR="00CE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E0"/>
    <w:rsid w:val="0032175C"/>
    <w:rsid w:val="00B36FE0"/>
    <w:rsid w:val="00C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F249"/>
  <w15:chartTrackingRefBased/>
  <w15:docId w15:val="{C18E03F1-2296-4AFD-929D-25FB576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2025-03-11T09:07:00Z</dcterms:created>
  <dcterms:modified xsi:type="dcterms:W3CDTF">2025-03-11T09:08:00Z</dcterms:modified>
</cp:coreProperties>
</file>